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B1" w:rsidRPr="00BC7789" w:rsidRDefault="00BC7789" w:rsidP="00BC7789">
      <w:pPr>
        <w:jc w:val="center"/>
        <w:rPr>
          <w:rFonts w:ascii="Arial" w:hAnsi="Arial" w:cs="Arial"/>
          <w:b/>
          <w:sz w:val="32"/>
          <w:szCs w:val="32"/>
        </w:rPr>
      </w:pPr>
      <w:r w:rsidRPr="00BC7789">
        <w:rPr>
          <w:rFonts w:ascii="Arial" w:hAnsi="Arial" w:cs="Arial"/>
          <w:b/>
          <w:sz w:val="32"/>
          <w:szCs w:val="32"/>
        </w:rPr>
        <w:t>Resumo aula 15</w:t>
      </w:r>
    </w:p>
    <w:p w:rsidR="00BC7789" w:rsidRDefault="00BC7789" w:rsidP="00BC7789">
      <w:pPr>
        <w:jc w:val="center"/>
        <w:rPr>
          <w:rFonts w:ascii="Arial" w:hAnsi="Arial" w:cs="Arial"/>
          <w:b/>
          <w:sz w:val="32"/>
          <w:szCs w:val="32"/>
        </w:rPr>
      </w:pPr>
      <w:r w:rsidRPr="00BC7789">
        <w:rPr>
          <w:rFonts w:ascii="Arial" w:hAnsi="Arial" w:cs="Arial"/>
          <w:b/>
          <w:sz w:val="32"/>
          <w:szCs w:val="32"/>
        </w:rPr>
        <w:t>Roger Costa Cruz</w:t>
      </w:r>
    </w:p>
    <w:p w:rsidR="00BC7789" w:rsidRDefault="00BC7789" w:rsidP="00BC778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Entender o significado do texto e algo essencial na hermenêutica. Durante o período pós-moderno surgiram algumas linhas de raciocino quanto a extração do significado do texto</w:t>
      </w:r>
      <w:r w:rsidR="0062407A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para interpretação. Dentre estes pensamentos o “</w:t>
      </w:r>
      <w:r w:rsidRPr="00BC7789">
        <w:rPr>
          <w:rFonts w:ascii="Arial" w:hAnsi="Arial" w:cs="Arial"/>
          <w:sz w:val="32"/>
          <w:szCs w:val="32"/>
        </w:rPr>
        <w:t>Significado independente</w:t>
      </w:r>
      <w:r>
        <w:rPr>
          <w:rFonts w:ascii="Arial" w:hAnsi="Arial" w:cs="Arial"/>
          <w:sz w:val="32"/>
          <w:szCs w:val="32"/>
        </w:rPr>
        <w:t>”</w:t>
      </w:r>
      <w:r w:rsidR="00C306FB">
        <w:rPr>
          <w:rFonts w:ascii="Arial" w:hAnsi="Arial" w:cs="Arial"/>
          <w:sz w:val="32"/>
          <w:szCs w:val="32"/>
        </w:rPr>
        <w:t>, “</w:t>
      </w:r>
      <w:r w:rsidR="00C306FB" w:rsidRPr="00C306FB">
        <w:rPr>
          <w:rFonts w:ascii="Arial" w:hAnsi="Arial" w:cs="Arial"/>
          <w:sz w:val="32"/>
          <w:szCs w:val="32"/>
        </w:rPr>
        <w:t>Significado dialético</w:t>
      </w:r>
      <w:r w:rsidR="00C306FB">
        <w:rPr>
          <w:rFonts w:ascii="Arial" w:hAnsi="Arial" w:cs="Arial"/>
          <w:sz w:val="32"/>
          <w:szCs w:val="32"/>
        </w:rPr>
        <w:t>”, “</w:t>
      </w:r>
      <w:r w:rsidR="00C306FB" w:rsidRPr="00C306FB">
        <w:rPr>
          <w:rFonts w:ascii="Arial" w:hAnsi="Arial" w:cs="Arial"/>
          <w:sz w:val="32"/>
          <w:szCs w:val="32"/>
        </w:rPr>
        <w:t>Significado não é necessariamente do autor</w:t>
      </w:r>
      <w:r w:rsidR="00C306FB">
        <w:rPr>
          <w:rFonts w:ascii="Arial" w:hAnsi="Arial" w:cs="Arial"/>
          <w:sz w:val="32"/>
          <w:szCs w:val="32"/>
        </w:rPr>
        <w:t xml:space="preserve">” </w:t>
      </w:r>
      <w:r w:rsidR="00F01789">
        <w:rPr>
          <w:rFonts w:ascii="Arial" w:hAnsi="Arial" w:cs="Arial"/>
          <w:sz w:val="32"/>
          <w:szCs w:val="32"/>
        </w:rPr>
        <w:t>e “</w:t>
      </w:r>
      <w:r w:rsidR="00C306FB" w:rsidRPr="00C306FB">
        <w:rPr>
          <w:rFonts w:ascii="Arial" w:hAnsi="Arial" w:cs="Arial"/>
          <w:sz w:val="32"/>
          <w:szCs w:val="32"/>
        </w:rPr>
        <w:t>significado é determinado pelo autor</w:t>
      </w:r>
      <w:r w:rsidR="00C306FB">
        <w:rPr>
          <w:rFonts w:ascii="Arial" w:hAnsi="Arial" w:cs="Arial"/>
          <w:sz w:val="32"/>
          <w:szCs w:val="32"/>
        </w:rPr>
        <w:t>”</w:t>
      </w:r>
      <w:r w:rsidR="00C306FB" w:rsidRPr="00C306FB">
        <w:rPr>
          <w:rFonts w:ascii="Arial" w:hAnsi="Arial" w:cs="Arial"/>
          <w:sz w:val="32"/>
          <w:szCs w:val="32"/>
        </w:rPr>
        <w:t>.</w:t>
      </w:r>
    </w:p>
    <w:p w:rsidR="00C306FB" w:rsidRPr="00BC7789" w:rsidRDefault="00C306FB" w:rsidP="00BC778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 meio a estas linha</w:t>
      </w:r>
      <w:r w:rsidR="00F01789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de pensamentos quanto ao significado do texto, deram seguimento a alguns métodos de interpretação bíblica, como:</w:t>
      </w:r>
      <w:r w:rsidR="00F01789">
        <w:t xml:space="preserve"> </w:t>
      </w:r>
      <w:r w:rsidRPr="00C306FB">
        <w:rPr>
          <w:rFonts w:ascii="Arial" w:hAnsi="Arial" w:cs="Arial"/>
          <w:sz w:val="32"/>
          <w:szCs w:val="32"/>
        </w:rPr>
        <w:t>método texto-prova</w:t>
      </w:r>
      <w:r>
        <w:rPr>
          <w:rFonts w:ascii="Arial" w:hAnsi="Arial" w:cs="Arial"/>
          <w:sz w:val="32"/>
          <w:szCs w:val="32"/>
        </w:rPr>
        <w:t>,</w:t>
      </w:r>
      <w:r w:rsidRPr="00C306FB">
        <w:rPr>
          <w:rFonts w:ascii="Arial" w:hAnsi="Arial" w:cs="Arial"/>
          <w:sz w:val="32"/>
          <w:szCs w:val="32"/>
        </w:rPr>
        <w:t xml:space="preserve"> método histórico-crítico</w:t>
      </w:r>
      <w:r>
        <w:rPr>
          <w:rFonts w:ascii="Arial" w:hAnsi="Arial" w:cs="Arial"/>
          <w:sz w:val="32"/>
          <w:szCs w:val="32"/>
        </w:rPr>
        <w:t>,</w:t>
      </w:r>
      <w:r w:rsidR="00F01789" w:rsidRPr="00F01789">
        <w:t xml:space="preserve"> </w:t>
      </w:r>
      <w:r w:rsidR="00F01789" w:rsidRPr="00F01789">
        <w:rPr>
          <w:rFonts w:ascii="Arial" w:hAnsi="Arial" w:cs="Arial"/>
          <w:sz w:val="32"/>
          <w:szCs w:val="32"/>
        </w:rPr>
        <w:t>método resposta do leitor</w:t>
      </w:r>
      <w:r w:rsidR="00F01789">
        <w:rPr>
          <w:rFonts w:ascii="Arial" w:hAnsi="Arial" w:cs="Arial"/>
          <w:sz w:val="32"/>
          <w:szCs w:val="32"/>
        </w:rPr>
        <w:t xml:space="preserve"> e o</w:t>
      </w:r>
      <w:r w:rsidR="00F01789" w:rsidRPr="00F01789">
        <w:rPr>
          <w:rFonts w:ascii="Arial" w:hAnsi="Arial" w:cs="Arial"/>
          <w:sz w:val="32"/>
          <w:szCs w:val="32"/>
        </w:rPr>
        <w:t xml:space="preserve"> método sintático-teológico</w:t>
      </w:r>
      <w:r w:rsidR="00F01789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sectPr w:rsidR="00C306FB" w:rsidRPr="00BC7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89"/>
    <w:rsid w:val="005778C4"/>
    <w:rsid w:val="0062407A"/>
    <w:rsid w:val="00952D86"/>
    <w:rsid w:val="00A315B1"/>
    <w:rsid w:val="00BC7789"/>
    <w:rsid w:val="00C306FB"/>
    <w:rsid w:val="00F0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21F9"/>
  <w15:chartTrackingRefBased/>
  <w15:docId w15:val="{50F92B53-CE88-48BD-B63B-CA110D11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cruz</dc:creator>
  <cp:keywords/>
  <dc:description/>
  <cp:lastModifiedBy>roger cruz</cp:lastModifiedBy>
  <cp:revision>2</cp:revision>
  <dcterms:created xsi:type="dcterms:W3CDTF">2018-11-28T00:14:00Z</dcterms:created>
  <dcterms:modified xsi:type="dcterms:W3CDTF">2018-11-28T00:41:00Z</dcterms:modified>
</cp:coreProperties>
</file>